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011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42"/>
        <w:gridCol w:w="4191"/>
        <w:gridCol w:w="1778"/>
      </w:tblGrid>
      <w:tr w:rsidR="00536E3E" w:rsidTr="00A7198F">
        <w:trPr>
          <w:trHeight w:val="390"/>
          <w:jc w:val="center"/>
        </w:trPr>
        <w:tc>
          <w:tcPr>
            <w:tcW w:w="52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536E3E" w:rsidRPr="00861AA8" w:rsidRDefault="00536E3E" w:rsidP="00A4507B">
            <w:pPr>
              <w:rPr>
                <w:b/>
                <w:sz w:val="28"/>
              </w:rPr>
            </w:pPr>
            <w:r w:rsidRPr="00CD416B">
              <w:rPr>
                <w:b/>
                <w:sz w:val="28"/>
              </w:rPr>
              <w:t xml:space="preserve">Language Literacy – </w:t>
            </w:r>
            <w:r w:rsidRPr="00FD4C01">
              <w:rPr>
                <w:b/>
                <w:sz w:val="22"/>
              </w:rPr>
              <w:t xml:space="preserve">12 hours required </w:t>
            </w:r>
          </w:p>
        </w:tc>
        <w:tc>
          <w:tcPr>
            <w:tcW w:w="17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36E3E" w:rsidRPr="007C1FF1" w:rsidRDefault="00536E3E" w:rsidP="00A4507B">
            <w:pPr>
              <w:jc w:val="center"/>
              <w:rPr>
                <w:b/>
                <w:sz w:val="20"/>
              </w:rPr>
            </w:pPr>
            <w:r w:rsidRPr="007C1FF1">
              <w:rPr>
                <w:b/>
                <w:sz w:val="20"/>
              </w:rPr>
              <w:t>Hours Required</w:t>
            </w:r>
          </w:p>
        </w:tc>
      </w:tr>
      <w:tr w:rsidR="00536E3E" w:rsidTr="00536E3E">
        <w:trPr>
          <w:trHeight w:val="285"/>
          <w:jc w:val="center"/>
        </w:trPr>
        <w:tc>
          <w:tcPr>
            <w:tcW w:w="523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36E3E" w:rsidRDefault="00536E3E" w:rsidP="003D3084">
            <w:pPr>
              <w:rPr>
                <w:b/>
              </w:rPr>
            </w:pPr>
            <w:r w:rsidRPr="003D3084">
              <w:rPr>
                <w:b/>
              </w:rPr>
              <w:t>ENG 1301</w:t>
            </w:r>
            <w:r w:rsidRPr="003D3084">
              <w:t xml:space="preserve"> </w:t>
            </w:r>
            <w:r w:rsidR="00D77CAC">
              <w:t xml:space="preserve"> or </w:t>
            </w:r>
            <w:r w:rsidR="00D77CAC" w:rsidRPr="00D77CAC">
              <w:rPr>
                <w:b/>
              </w:rPr>
              <w:t>WSP 1301</w:t>
            </w:r>
            <w:r w:rsidR="00D77CAC">
              <w:t xml:space="preserve"> </w:t>
            </w:r>
            <w:r w:rsidRPr="003D3084">
              <w:t xml:space="preserve">Composition </w:t>
            </w:r>
            <w:r>
              <w:t xml:space="preserve">&amp; Rhetoric </w:t>
            </w:r>
          </w:p>
        </w:tc>
        <w:tc>
          <w:tcPr>
            <w:tcW w:w="177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36E3E" w:rsidRPr="003D3084" w:rsidRDefault="00536E3E" w:rsidP="00536E3E">
            <w:pPr>
              <w:jc w:val="center"/>
            </w:pPr>
            <w:r>
              <w:t>3</w:t>
            </w:r>
          </w:p>
        </w:tc>
      </w:tr>
      <w:tr w:rsidR="00536E3E" w:rsidTr="00536E3E">
        <w:trPr>
          <w:trHeight w:val="270"/>
          <w:jc w:val="center"/>
        </w:trPr>
        <w:tc>
          <w:tcPr>
            <w:tcW w:w="523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36E3E" w:rsidRDefault="00536E3E" w:rsidP="003D3084">
            <w:pPr>
              <w:rPr>
                <w:b/>
              </w:rPr>
            </w:pPr>
            <w:r w:rsidRPr="003D3084">
              <w:rPr>
                <w:b/>
              </w:rPr>
              <w:t>ENG 1302</w:t>
            </w:r>
            <w:r>
              <w:t xml:space="preserve"> </w:t>
            </w:r>
            <w:r w:rsidR="00D77CAC">
              <w:t xml:space="preserve">or </w:t>
            </w:r>
            <w:r w:rsidR="00D77CAC" w:rsidRPr="00D77CAC">
              <w:rPr>
                <w:b/>
              </w:rPr>
              <w:t>WSP 1301</w:t>
            </w:r>
            <w:r w:rsidR="00D77CAC">
              <w:t xml:space="preserve"> </w:t>
            </w:r>
            <w:r>
              <w:t xml:space="preserve">Composition &amp; Literature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36E3E" w:rsidRDefault="00536E3E" w:rsidP="00536E3E">
            <w:pPr>
              <w:jc w:val="center"/>
            </w:pPr>
            <w:r>
              <w:t>3</w:t>
            </w:r>
          </w:p>
        </w:tc>
      </w:tr>
      <w:tr w:rsidR="00536E3E" w:rsidTr="00536E3E">
        <w:trPr>
          <w:trHeight w:val="285"/>
          <w:jc w:val="center"/>
        </w:trPr>
        <w:tc>
          <w:tcPr>
            <w:tcW w:w="523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36E3E" w:rsidRDefault="00536E3E" w:rsidP="003D3084">
            <w:r w:rsidRPr="003D3084">
              <w:rPr>
                <w:b/>
              </w:rPr>
              <w:t>ENG 23XX</w:t>
            </w:r>
            <w:r>
              <w:t xml:space="preserve"> Sophomore Level English (Select One Below)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36E3E" w:rsidRDefault="00536E3E" w:rsidP="00536E3E">
            <w:pPr>
              <w:jc w:val="center"/>
            </w:pPr>
            <w:r>
              <w:t>3</w:t>
            </w:r>
          </w:p>
        </w:tc>
      </w:tr>
      <w:tr w:rsidR="003F20BF" w:rsidTr="00536E3E">
        <w:trPr>
          <w:trHeight w:val="1111"/>
          <w:jc w:val="center"/>
        </w:trPr>
        <w:tc>
          <w:tcPr>
            <w:tcW w:w="7011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3F20BF" w:rsidRDefault="00E0215F" w:rsidP="00FD4C01">
            <w:r>
              <w:rPr>
                <w:b/>
              </w:rPr>
              <w:t xml:space="preserve">              </w:t>
            </w:r>
            <w:r w:rsidR="00F36FE5">
              <w:rPr>
                <w:b/>
              </w:rPr>
              <w:t xml:space="preserve">     </w:t>
            </w:r>
            <w:r w:rsidR="003F20BF">
              <w:rPr>
                <w:b/>
              </w:rPr>
              <w:t xml:space="preserve">ENG 2324 </w:t>
            </w:r>
            <w:r w:rsidR="003F20BF">
              <w:t>Introduction to Creative Writing</w:t>
            </w:r>
          </w:p>
          <w:p w:rsidR="003F20BF" w:rsidRDefault="00F36FE5" w:rsidP="00FD4C01">
            <w:r>
              <w:rPr>
                <w:b/>
              </w:rPr>
              <w:t xml:space="preserve">                   </w:t>
            </w:r>
            <w:r w:rsidR="003F20BF">
              <w:rPr>
                <w:b/>
              </w:rPr>
              <w:t xml:space="preserve">ENG 2326 </w:t>
            </w:r>
            <w:r w:rsidR="003F20BF">
              <w:t xml:space="preserve">Exploring American Literature </w:t>
            </w:r>
          </w:p>
          <w:p w:rsidR="003F20BF" w:rsidRPr="00265C1B" w:rsidRDefault="00F36FE5" w:rsidP="00FD4C01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3F20BF">
              <w:rPr>
                <w:b/>
              </w:rPr>
              <w:t xml:space="preserve">ENG 2327 </w:t>
            </w:r>
            <w:r w:rsidR="003F20BF">
              <w:t>Exploring World Literature</w:t>
            </w:r>
          </w:p>
          <w:p w:rsidR="00D77CAC" w:rsidRDefault="00F36FE5" w:rsidP="00FD4C01">
            <w:r>
              <w:rPr>
                <w:b/>
              </w:rPr>
              <w:t xml:space="preserve">                   </w:t>
            </w:r>
            <w:r w:rsidR="003F20BF">
              <w:rPr>
                <w:b/>
              </w:rPr>
              <w:t xml:space="preserve">ENG 2328 </w:t>
            </w:r>
            <w:r w:rsidR="003F20BF">
              <w:t>Exploring British Literature</w:t>
            </w:r>
          </w:p>
          <w:p w:rsidR="00E0215F" w:rsidRPr="00E0215F" w:rsidRDefault="00E0215F" w:rsidP="00FD4C01">
            <w:pPr>
              <w:rPr>
                <w:b/>
              </w:rPr>
            </w:pPr>
            <w:r>
              <w:t xml:space="preserve">                   </w:t>
            </w:r>
            <w:r w:rsidRPr="00E0215F">
              <w:rPr>
                <w:b/>
              </w:rPr>
              <w:t>WSP 2301</w:t>
            </w:r>
          </w:p>
        </w:tc>
      </w:tr>
      <w:tr w:rsidR="00536E3E" w:rsidTr="00536E3E">
        <w:trPr>
          <w:trHeight w:val="270"/>
          <w:jc w:val="center"/>
        </w:trPr>
        <w:tc>
          <w:tcPr>
            <w:tcW w:w="523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36E3E" w:rsidRPr="003D3084" w:rsidRDefault="00536E3E" w:rsidP="003D3084">
            <w:pPr>
              <w:rPr>
                <w:b/>
              </w:rPr>
            </w:pPr>
            <w:r w:rsidRPr="003D3084">
              <w:rPr>
                <w:b/>
              </w:rPr>
              <w:t>HUM 2340 or HUM 2341</w:t>
            </w:r>
            <w:r>
              <w:rPr>
                <w:b/>
              </w:rPr>
              <w:t>*</w:t>
            </w:r>
            <w:r w:rsidR="005529CC">
              <w:rPr>
                <w:b/>
              </w:rPr>
              <w:t xml:space="preserve"> </w:t>
            </w:r>
            <w:r>
              <w:t>Humanities</w:t>
            </w:r>
            <w:r w:rsidR="005529CC">
              <w:rPr>
                <w:b/>
              </w:rPr>
              <w:t>/Social Science</w:t>
            </w:r>
            <w:r w:rsidRPr="003D3084">
              <w:rPr>
                <w:b/>
              </w:rPr>
              <w:t xml:space="preserve">  </w:t>
            </w:r>
            <w:r w:rsidR="005529CC">
              <w:rPr>
                <w:b/>
              </w:rPr>
              <w:t>2360</w:t>
            </w:r>
            <w:r w:rsidR="00E0215F">
              <w:rPr>
                <w:b/>
              </w:rPr>
              <w:t>; WSP 2340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36E3E" w:rsidRDefault="00536E3E" w:rsidP="00536E3E">
            <w:pPr>
              <w:jc w:val="center"/>
            </w:pPr>
            <w:r>
              <w:t>3</w:t>
            </w:r>
          </w:p>
        </w:tc>
      </w:tr>
      <w:tr w:rsidR="003F20BF" w:rsidTr="00536E3E">
        <w:trPr>
          <w:trHeight w:val="510"/>
          <w:jc w:val="center"/>
        </w:trPr>
        <w:tc>
          <w:tcPr>
            <w:tcW w:w="7011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3F20BF" w:rsidRDefault="003F20BF" w:rsidP="003D3084">
            <w:r w:rsidRPr="00A4507B">
              <w:rPr>
                <w:i/>
                <w:sz w:val="22"/>
              </w:rPr>
              <w:t>*Students must complete 45 hours before enrolling in Humanities</w:t>
            </w:r>
            <w:r w:rsidR="005529CC">
              <w:rPr>
                <w:i/>
                <w:sz w:val="22"/>
              </w:rPr>
              <w:t>/Social Science</w:t>
            </w:r>
            <w:r w:rsidRPr="00A4507B">
              <w:rPr>
                <w:i/>
                <w:sz w:val="22"/>
              </w:rPr>
              <w:t xml:space="preserve"> Courses.  Freshmen cannot take HUM</w:t>
            </w:r>
            <w:r w:rsidR="005529CC">
              <w:rPr>
                <w:i/>
                <w:sz w:val="22"/>
              </w:rPr>
              <w:t>/SSC</w:t>
            </w:r>
            <w:r w:rsidRPr="00A4507B">
              <w:rPr>
                <w:i/>
                <w:sz w:val="22"/>
              </w:rPr>
              <w:t xml:space="preserve"> courses.  </w:t>
            </w:r>
          </w:p>
        </w:tc>
      </w:tr>
      <w:tr w:rsidR="00536E3E" w:rsidTr="00A7198F">
        <w:trPr>
          <w:trHeight w:val="345"/>
          <w:jc w:val="center"/>
        </w:trPr>
        <w:tc>
          <w:tcPr>
            <w:tcW w:w="52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36E3E" w:rsidRPr="00861AA8" w:rsidRDefault="00536E3E" w:rsidP="00A4507B">
            <w:pPr>
              <w:rPr>
                <w:b/>
                <w:sz w:val="28"/>
              </w:rPr>
            </w:pPr>
            <w:r w:rsidRPr="00CD416B">
              <w:rPr>
                <w:b/>
                <w:sz w:val="28"/>
              </w:rPr>
              <w:t>Cultural Literacy –</w:t>
            </w:r>
            <w:r w:rsidR="00861AA8">
              <w:rPr>
                <w:b/>
                <w:sz w:val="28"/>
              </w:rPr>
              <w:t xml:space="preserve"> </w:t>
            </w:r>
            <w:r w:rsidRPr="00FD4C01">
              <w:rPr>
                <w:b/>
                <w:sz w:val="22"/>
              </w:rPr>
              <w:t xml:space="preserve">12 hours required </w:t>
            </w:r>
          </w:p>
        </w:tc>
        <w:tc>
          <w:tcPr>
            <w:tcW w:w="17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536E3E" w:rsidRPr="007C1FF1" w:rsidRDefault="00536E3E" w:rsidP="00A4507B">
            <w:pPr>
              <w:jc w:val="center"/>
              <w:rPr>
                <w:b/>
                <w:sz w:val="20"/>
              </w:rPr>
            </w:pPr>
            <w:r w:rsidRPr="007C1FF1">
              <w:rPr>
                <w:b/>
                <w:sz w:val="20"/>
              </w:rPr>
              <w:t>Hours Required</w:t>
            </w:r>
          </w:p>
        </w:tc>
      </w:tr>
      <w:tr w:rsidR="00536E3E" w:rsidTr="00536E3E">
        <w:trPr>
          <w:trHeight w:val="270"/>
          <w:jc w:val="center"/>
        </w:trPr>
        <w:tc>
          <w:tcPr>
            <w:tcW w:w="523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36E3E" w:rsidRDefault="00536E3E" w:rsidP="0013424C">
            <w:r w:rsidRPr="003D3084">
              <w:rPr>
                <w:b/>
              </w:rPr>
              <w:t xml:space="preserve">HIS </w:t>
            </w:r>
            <w:r>
              <w:rPr>
                <w:b/>
              </w:rPr>
              <w:t>2324</w:t>
            </w:r>
            <w:r>
              <w:t xml:space="preserve"> Modern American History, 1877 to present </w:t>
            </w:r>
          </w:p>
        </w:tc>
        <w:tc>
          <w:tcPr>
            <w:tcW w:w="177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36E3E" w:rsidRDefault="00536E3E" w:rsidP="00536E3E">
            <w:pPr>
              <w:jc w:val="center"/>
            </w:pPr>
            <w:r>
              <w:t>3</w:t>
            </w:r>
          </w:p>
        </w:tc>
      </w:tr>
      <w:tr w:rsidR="00536E3E" w:rsidTr="00536E3E">
        <w:trPr>
          <w:trHeight w:val="1948"/>
          <w:jc w:val="center"/>
        </w:trPr>
        <w:tc>
          <w:tcPr>
            <w:tcW w:w="10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36E3E" w:rsidRPr="003D3084" w:rsidRDefault="00536E3E" w:rsidP="001F62D1">
            <w:pPr>
              <w:jc w:val="right"/>
              <w:rPr>
                <w:i/>
              </w:rPr>
            </w:pPr>
            <w:r>
              <w:rPr>
                <w:i/>
              </w:rPr>
              <w:t xml:space="preserve">Select one of the following </w:t>
            </w:r>
            <w:r>
              <w:rPr>
                <w:b/>
                <w:i/>
              </w:rPr>
              <w:t>Fine Arts</w:t>
            </w:r>
            <w:r>
              <w:rPr>
                <w:i/>
              </w:rPr>
              <w:t>:</w:t>
            </w:r>
          </w:p>
        </w:tc>
        <w:tc>
          <w:tcPr>
            <w:tcW w:w="4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36E3E" w:rsidRPr="00A4507B" w:rsidRDefault="00536E3E" w:rsidP="003D3084">
            <w:pPr>
              <w:rPr>
                <w:szCs w:val="24"/>
              </w:rPr>
            </w:pPr>
            <w:r w:rsidRPr="00A4507B">
              <w:rPr>
                <w:b/>
                <w:szCs w:val="24"/>
              </w:rPr>
              <w:t>FAR 1311</w:t>
            </w:r>
            <w:r w:rsidRPr="00A4507B">
              <w:rPr>
                <w:szCs w:val="24"/>
              </w:rPr>
              <w:t xml:space="preserve"> Basic Art</w:t>
            </w:r>
          </w:p>
          <w:p w:rsidR="00536E3E" w:rsidRPr="00F36FE5" w:rsidRDefault="00536E3E" w:rsidP="003D3084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FAR 1309 </w:t>
            </w:r>
            <w:r>
              <w:rPr>
                <w:szCs w:val="24"/>
              </w:rPr>
              <w:t xml:space="preserve">Film Aesthetics </w:t>
            </w:r>
          </w:p>
          <w:p w:rsidR="00536E3E" w:rsidRDefault="00536E3E" w:rsidP="003D3084">
            <w:pPr>
              <w:rPr>
                <w:szCs w:val="24"/>
              </w:rPr>
            </w:pPr>
            <w:r w:rsidRPr="00A4507B">
              <w:rPr>
                <w:b/>
                <w:szCs w:val="24"/>
              </w:rPr>
              <w:t>F</w:t>
            </w:r>
            <w:r>
              <w:rPr>
                <w:b/>
                <w:szCs w:val="24"/>
              </w:rPr>
              <w:t>AR</w:t>
            </w:r>
            <w:r w:rsidRPr="00A4507B">
              <w:rPr>
                <w:b/>
                <w:szCs w:val="24"/>
              </w:rPr>
              <w:t xml:space="preserve"> 2301</w:t>
            </w:r>
            <w:r w:rsidRPr="00A450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Enjoyment of Theater Arts </w:t>
            </w:r>
          </w:p>
          <w:p w:rsidR="00536E3E" w:rsidRDefault="00536E3E" w:rsidP="003D3084">
            <w:pPr>
              <w:rPr>
                <w:szCs w:val="24"/>
              </w:rPr>
            </w:pPr>
            <w:r w:rsidRPr="00A4507B">
              <w:rPr>
                <w:b/>
                <w:szCs w:val="24"/>
              </w:rPr>
              <w:t>FAR 2310</w:t>
            </w:r>
            <w:r>
              <w:rPr>
                <w:szCs w:val="24"/>
              </w:rPr>
              <w:t xml:space="preserve"> Beginning Drawing</w:t>
            </w:r>
          </w:p>
          <w:p w:rsidR="00536E3E" w:rsidRPr="00A4507B" w:rsidRDefault="00536E3E" w:rsidP="003D3084">
            <w:pPr>
              <w:rPr>
                <w:szCs w:val="24"/>
              </w:rPr>
            </w:pPr>
            <w:r w:rsidRPr="00A4507B">
              <w:rPr>
                <w:b/>
                <w:szCs w:val="24"/>
              </w:rPr>
              <w:t>FAR 2313</w:t>
            </w:r>
            <w:r>
              <w:rPr>
                <w:szCs w:val="24"/>
              </w:rPr>
              <w:t xml:space="preserve"> </w:t>
            </w:r>
            <w:r w:rsidRPr="00A4507B">
              <w:rPr>
                <w:szCs w:val="24"/>
              </w:rPr>
              <w:t>Enjoyment of Music</w:t>
            </w:r>
          </w:p>
          <w:p w:rsidR="00536E3E" w:rsidRDefault="00536E3E" w:rsidP="00A4507B">
            <w:pPr>
              <w:rPr>
                <w:szCs w:val="24"/>
              </w:rPr>
            </w:pPr>
            <w:r w:rsidRPr="00A4507B">
              <w:rPr>
                <w:b/>
                <w:szCs w:val="24"/>
              </w:rPr>
              <w:t>FAR 2320</w:t>
            </w:r>
            <w:r w:rsidRPr="00A4507B">
              <w:rPr>
                <w:szCs w:val="24"/>
              </w:rPr>
              <w:t xml:space="preserve"> </w:t>
            </w:r>
            <w:r>
              <w:rPr>
                <w:szCs w:val="24"/>
              </w:rPr>
              <w:t>Darkroom photography</w:t>
            </w:r>
          </w:p>
          <w:p w:rsidR="00536E3E" w:rsidRPr="00470D84" w:rsidRDefault="00536E3E" w:rsidP="00536E3E">
            <w:pPr>
              <w:rPr>
                <w:szCs w:val="24"/>
              </w:rPr>
            </w:pPr>
            <w:r w:rsidRPr="00A4507B">
              <w:rPr>
                <w:b/>
                <w:szCs w:val="24"/>
              </w:rPr>
              <w:t>FAR 2322</w:t>
            </w:r>
            <w:r w:rsidRPr="00A4507B">
              <w:rPr>
                <w:szCs w:val="24"/>
              </w:rPr>
              <w:t xml:space="preserve"> </w:t>
            </w:r>
            <w:r>
              <w:rPr>
                <w:szCs w:val="24"/>
              </w:rPr>
              <w:t>Digital Photography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36E3E" w:rsidRDefault="00536E3E" w:rsidP="00536E3E">
            <w:pPr>
              <w:jc w:val="center"/>
            </w:pPr>
            <w:r>
              <w:t>3</w:t>
            </w:r>
          </w:p>
        </w:tc>
      </w:tr>
      <w:tr w:rsidR="00536E3E" w:rsidTr="006B2983">
        <w:trPr>
          <w:trHeight w:val="1408"/>
          <w:jc w:val="center"/>
        </w:trPr>
        <w:tc>
          <w:tcPr>
            <w:tcW w:w="10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36E3E" w:rsidRDefault="00536E3E" w:rsidP="001F62D1">
            <w:pPr>
              <w:jc w:val="right"/>
              <w:rPr>
                <w:i/>
              </w:rPr>
            </w:pPr>
            <w:r>
              <w:rPr>
                <w:i/>
              </w:rPr>
              <w:t xml:space="preserve">Select one of the following </w:t>
            </w:r>
            <w:r>
              <w:rPr>
                <w:b/>
                <w:i/>
              </w:rPr>
              <w:t>Religion</w:t>
            </w:r>
            <w:r>
              <w:rPr>
                <w:i/>
              </w:rPr>
              <w:t>:</w:t>
            </w:r>
          </w:p>
        </w:tc>
        <w:tc>
          <w:tcPr>
            <w:tcW w:w="4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36E3E" w:rsidRDefault="00536E3E" w:rsidP="003D3084">
            <w:pPr>
              <w:rPr>
                <w:szCs w:val="24"/>
              </w:rPr>
            </w:pPr>
            <w:r w:rsidRPr="00A4507B">
              <w:rPr>
                <w:b/>
                <w:szCs w:val="24"/>
              </w:rPr>
              <w:t>REL 1311</w:t>
            </w:r>
            <w:r w:rsidRPr="00A4507B">
              <w:rPr>
                <w:szCs w:val="24"/>
              </w:rPr>
              <w:t xml:space="preserve"> Old Testament</w:t>
            </w:r>
          </w:p>
          <w:p w:rsidR="00536E3E" w:rsidRDefault="00536E3E" w:rsidP="003D3084">
            <w:pPr>
              <w:rPr>
                <w:szCs w:val="24"/>
              </w:rPr>
            </w:pPr>
            <w:r w:rsidRPr="00A4507B">
              <w:rPr>
                <w:b/>
                <w:szCs w:val="24"/>
              </w:rPr>
              <w:t>REL</w:t>
            </w:r>
            <w:r w:rsidRPr="00A4507B">
              <w:rPr>
                <w:szCs w:val="24"/>
              </w:rPr>
              <w:t xml:space="preserve"> </w:t>
            </w:r>
            <w:r w:rsidRPr="00A4507B">
              <w:rPr>
                <w:b/>
                <w:szCs w:val="24"/>
              </w:rPr>
              <w:t>1312</w:t>
            </w:r>
            <w:r w:rsidRPr="00A4507B">
              <w:rPr>
                <w:szCs w:val="24"/>
              </w:rPr>
              <w:t xml:space="preserve"> New Testament</w:t>
            </w:r>
            <w:r>
              <w:rPr>
                <w:szCs w:val="24"/>
              </w:rPr>
              <w:t xml:space="preserve"> </w:t>
            </w:r>
          </w:p>
          <w:p w:rsidR="00536E3E" w:rsidRDefault="00536E3E" w:rsidP="003D3084">
            <w:pPr>
              <w:rPr>
                <w:szCs w:val="24"/>
              </w:rPr>
            </w:pPr>
            <w:r w:rsidRPr="00A4507B">
              <w:rPr>
                <w:b/>
                <w:szCs w:val="24"/>
              </w:rPr>
              <w:t>REL</w:t>
            </w:r>
            <w:r>
              <w:rPr>
                <w:b/>
                <w:szCs w:val="24"/>
              </w:rPr>
              <w:t>/PHI</w:t>
            </w:r>
            <w:r w:rsidRPr="00A4507B">
              <w:rPr>
                <w:szCs w:val="24"/>
              </w:rPr>
              <w:t xml:space="preserve"> </w:t>
            </w:r>
            <w:r w:rsidRPr="00A4507B">
              <w:rPr>
                <w:b/>
                <w:szCs w:val="24"/>
              </w:rPr>
              <w:t>1313</w:t>
            </w:r>
            <w:r w:rsidRPr="00A4507B">
              <w:rPr>
                <w:szCs w:val="24"/>
              </w:rPr>
              <w:t xml:space="preserve"> Intro to Ethics</w:t>
            </w:r>
            <w:r>
              <w:rPr>
                <w:szCs w:val="24"/>
              </w:rPr>
              <w:t xml:space="preserve"> </w:t>
            </w:r>
          </w:p>
          <w:p w:rsidR="00536E3E" w:rsidRDefault="00536E3E" w:rsidP="003D3084">
            <w:pPr>
              <w:rPr>
                <w:szCs w:val="24"/>
              </w:rPr>
            </w:pPr>
            <w:r w:rsidRPr="00A4507B">
              <w:rPr>
                <w:b/>
                <w:szCs w:val="24"/>
              </w:rPr>
              <w:t>REL 1321</w:t>
            </w:r>
            <w:r>
              <w:rPr>
                <w:szCs w:val="24"/>
              </w:rPr>
              <w:t xml:space="preserve"> Intro to World Religion</w:t>
            </w:r>
          </w:p>
          <w:p w:rsidR="00727313" w:rsidRDefault="00536E3E" w:rsidP="003D3084">
            <w:pPr>
              <w:rPr>
                <w:szCs w:val="24"/>
              </w:rPr>
            </w:pPr>
            <w:r w:rsidRPr="00A4507B">
              <w:rPr>
                <w:b/>
                <w:szCs w:val="24"/>
              </w:rPr>
              <w:t xml:space="preserve">REL 1322 </w:t>
            </w:r>
            <w:r w:rsidRPr="00A4507B">
              <w:rPr>
                <w:szCs w:val="24"/>
              </w:rPr>
              <w:t>Ways of Being Religious</w:t>
            </w:r>
          </w:p>
          <w:p w:rsidR="0076059E" w:rsidRPr="00727313" w:rsidRDefault="0076059E" w:rsidP="003D3084">
            <w:pPr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36E3E" w:rsidRDefault="00536E3E" w:rsidP="00536E3E">
            <w:pPr>
              <w:jc w:val="center"/>
            </w:pPr>
            <w:r>
              <w:t>3</w:t>
            </w:r>
          </w:p>
        </w:tc>
      </w:tr>
      <w:tr w:rsidR="00536E3E" w:rsidTr="00536E3E">
        <w:trPr>
          <w:trHeight w:val="1937"/>
          <w:jc w:val="center"/>
        </w:trPr>
        <w:tc>
          <w:tcPr>
            <w:tcW w:w="10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36E3E" w:rsidRDefault="00536E3E" w:rsidP="001F62D1">
            <w:pPr>
              <w:jc w:val="right"/>
              <w:rPr>
                <w:i/>
              </w:rPr>
            </w:pPr>
            <w:r>
              <w:rPr>
                <w:i/>
              </w:rPr>
              <w:t>Select one of the following:</w:t>
            </w:r>
          </w:p>
        </w:tc>
        <w:tc>
          <w:tcPr>
            <w:tcW w:w="419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</w:tcPr>
          <w:p w:rsidR="00536E3E" w:rsidRPr="0013424C" w:rsidRDefault="00536E3E" w:rsidP="007C1FF1">
            <w:r>
              <w:rPr>
                <w:b/>
              </w:rPr>
              <w:t>Any</w:t>
            </w:r>
            <w:r w:rsidRPr="00A4507B">
              <w:rPr>
                <w:b/>
              </w:rPr>
              <w:t xml:space="preserve"> FAR, MUS, THA, or REL</w:t>
            </w:r>
            <w:r>
              <w:rPr>
                <w:b/>
              </w:rPr>
              <w:t xml:space="preserve"> </w:t>
            </w:r>
            <w:r w:rsidRPr="0013424C">
              <w:t>OR</w:t>
            </w:r>
          </w:p>
          <w:p w:rsidR="00536E3E" w:rsidRDefault="00536E3E" w:rsidP="007C1FF1">
            <w:r>
              <w:rPr>
                <w:b/>
              </w:rPr>
              <w:t>HIS 2301</w:t>
            </w:r>
            <w:r>
              <w:t xml:space="preserve"> World History to 1648 </w:t>
            </w:r>
          </w:p>
          <w:p w:rsidR="00536E3E" w:rsidRDefault="00536E3E" w:rsidP="007C1FF1">
            <w:r>
              <w:rPr>
                <w:b/>
              </w:rPr>
              <w:t xml:space="preserve">HIS 2303 </w:t>
            </w:r>
            <w:r>
              <w:t>World History since 1648</w:t>
            </w:r>
          </w:p>
          <w:p w:rsidR="00536E3E" w:rsidRDefault="00536E3E" w:rsidP="007C1FF1">
            <w:r>
              <w:rPr>
                <w:b/>
              </w:rPr>
              <w:t xml:space="preserve">HIS 2321 </w:t>
            </w:r>
            <w:r>
              <w:t>Early American History</w:t>
            </w:r>
          </w:p>
          <w:p w:rsidR="00536E3E" w:rsidRDefault="00536E3E" w:rsidP="007C1FF1">
            <w:r>
              <w:rPr>
                <w:b/>
              </w:rPr>
              <w:t xml:space="preserve">PHI 2301 </w:t>
            </w:r>
            <w:r>
              <w:t xml:space="preserve">Logic </w:t>
            </w:r>
          </w:p>
          <w:p w:rsidR="00536E3E" w:rsidRDefault="00536E3E" w:rsidP="007C1FF1">
            <w:pPr>
              <w:rPr>
                <w:b/>
              </w:rPr>
            </w:pPr>
            <w:r>
              <w:rPr>
                <w:b/>
              </w:rPr>
              <w:t xml:space="preserve">PHI 2321 </w:t>
            </w:r>
            <w:r>
              <w:t>Intro to Philosophy</w:t>
            </w:r>
          </w:p>
          <w:p w:rsidR="00470D84" w:rsidRDefault="00536E3E" w:rsidP="007C1FF1">
            <w:r>
              <w:rPr>
                <w:b/>
              </w:rPr>
              <w:t xml:space="preserve">SPC 1301 </w:t>
            </w:r>
            <w:r>
              <w:t>Fundamentals of Public Speaking</w:t>
            </w:r>
          </w:p>
          <w:p w:rsidR="00536E3E" w:rsidRPr="00470D84" w:rsidRDefault="00470D84" w:rsidP="00E0215F">
            <w:pPr>
              <w:rPr>
                <w:b/>
              </w:rPr>
            </w:pPr>
            <w:r w:rsidRPr="00470D84">
              <w:rPr>
                <w:b/>
              </w:rPr>
              <w:t>WSP 2303</w:t>
            </w:r>
            <w:r w:rsidR="00536E3E" w:rsidRPr="00470D84">
              <w:rPr>
                <w:b/>
              </w:rPr>
              <w:t xml:space="preserve">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36E3E" w:rsidRDefault="00536E3E" w:rsidP="00536E3E">
            <w:pPr>
              <w:jc w:val="center"/>
            </w:pPr>
            <w:r>
              <w:t>3</w:t>
            </w:r>
          </w:p>
        </w:tc>
      </w:tr>
    </w:tbl>
    <w:p w:rsidR="005E4118" w:rsidRDefault="005E4118">
      <w:pPr>
        <w:rPr>
          <w:sz w:val="16"/>
        </w:rPr>
      </w:pPr>
    </w:p>
    <w:p w:rsidR="00CD537B" w:rsidRPr="004E1CBC" w:rsidRDefault="00CD537B">
      <w:pPr>
        <w:rPr>
          <w:sz w:val="16"/>
        </w:rPr>
      </w:pPr>
    </w:p>
    <w:tbl>
      <w:tblPr>
        <w:tblStyle w:val="TableGrid"/>
        <w:tblW w:w="7089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89"/>
        <w:gridCol w:w="4356"/>
        <w:gridCol w:w="810"/>
        <w:gridCol w:w="934"/>
      </w:tblGrid>
      <w:tr w:rsidR="000D0A3A" w:rsidRPr="007C1FF1" w:rsidTr="000D4414">
        <w:trPr>
          <w:jc w:val="center"/>
        </w:trPr>
        <w:tc>
          <w:tcPr>
            <w:tcW w:w="708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0D0A3A" w:rsidRPr="00861AA8" w:rsidRDefault="000D0A3A" w:rsidP="002F6819">
            <w:pPr>
              <w:rPr>
                <w:b/>
                <w:sz w:val="28"/>
              </w:rPr>
            </w:pPr>
            <w:r w:rsidRPr="00CD416B">
              <w:rPr>
                <w:b/>
                <w:sz w:val="28"/>
              </w:rPr>
              <w:t xml:space="preserve">Analytical Literacy – </w:t>
            </w:r>
            <w:r w:rsidR="001F62D1" w:rsidRPr="00FD4C01">
              <w:rPr>
                <w:b/>
                <w:sz w:val="22"/>
              </w:rPr>
              <w:t>10-11</w:t>
            </w:r>
            <w:r w:rsidRPr="00FD4C01">
              <w:rPr>
                <w:b/>
                <w:sz w:val="22"/>
              </w:rPr>
              <w:t xml:space="preserve"> hours required</w:t>
            </w:r>
          </w:p>
        </w:tc>
      </w:tr>
      <w:tr w:rsidR="00536E3E" w:rsidRPr="007C1FF1" w:rsidTr="000D4414">
        <w:trPr>
          <w:jc w:val="center"/>
        </w:trPr>
        <w:tc>
          <w:tcPr>
            <w:tcW w:w="534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36E3E" w:rsidRPr="00FD4C01" w:rsidRDefault="00536E3E" w:rsidP="00FD4C01">
            <w:r w:rsidRPr="00FD4C01">
              <w:t>Students must select one of two options to complete the Analytical Literacy Component of the GEC</w:t>
            </w:r>
          </w:p>
        </w:tc>
        <w:tc>
          <w:tcPr>
            <w:tcW w:w="174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92D050"/>
          </w:tcPr>
          <w:p w:rsidR="00536E3E" w:rsidRPr="007C1FF1" w:rsidRDefault="00536E3E" w:rsidP="002F6819">
            <w:pPr>
              <w:jc w:val="center"/>
              <w:rPr>
                <w:b/>
                <w:sz w:val="20"/>
              </w:rPr>
            </w:pPr>
            <w:r w:rsidRPr="007C1FF1">
              <w:rPr>
                <w:b/>
                <w:sz w:val="20"/>
              </w:rPr>
              <w:t>Hours Required</w:t>
            </w:r>
          </w:p>
        </w:tc>
      </w:tr>
      <w:tr w:rsidR="00536E3E" w:rsidTr="000D4414">
        <w:trPr>
          <w:jc w:val="center"/>
        </w:trPr>
        <w:tc>
          <w:tcPr>
            <w:tcW w:w="98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36E3E" w:rsidRPr="00CD416B" w:rsidRDefault="00536E3E" w:rsidP="002F6819">
            <w:pPr>
              <w:rPr>
                <w:b/>
              </w:rPr>
            </w:pPr>
            <w:r w:rsidRPr="00CD416B">
              <w:rPr>
                <w:b/>
              </w:rPr>
              <w:t xml:space="preserve">Option 1: 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36E3E" w:rsidRDefault="00536E3E" w:rsidP="002F6819">
            <w:r>
              <w:t xml:space="preserve"> Two Math and One Science </w:t>
            </w:r>
          </w:p>
        </w:tc>
        <w:tc>
          <w:tcPr>
            <w:tcW w:w="1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92D050"/>
          </w:tcPr>
          <w:p w:rsidR="00536E3E" w:rsidRDefault="00536E3E" w:rsidP="00536E3E">
            <w:pPr>
              <w:jc w:val="center"/>
            </w:pPr>
            <w:r>
              <w:t>10</w:t>
            </w:r>
          </w:p>
        </w:tc>
      </w:tr>
      <w:tr w:rsidR="00536E3E" w:rsidTr="000D4414">
        <w:trPr>
          <w:trHeight w:val="314"/>
          <w:jc w:val="center"/>
        </w:trPr>
        <w:tc>
          <w:tcPr>
            <w:tcW w:w="98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36E3E" w:rsidRPr="00CD416B" w:rsidRDefault="00536E3E" w:rsidP="002F6819">
            <w:pPr>
              <w:rPr>
                <w:b/>
              </w:rPr>
            </w:pPr>
            <w:r w:rsidRPr="00CD416B">
              <w:rPr>
                <w:b/>
              </w:rPr>
              <w:t xml:space="preserve">Option 2: 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36E3E" w:rsidRDefault="00536E3E" w:rsidP="002F6819">
            <w:r>
              <w:t xml:space="preserve"> One Math and Two Sciences </w:t>
            </w:r>
          </w:p>
        </w:tc>
        <w:tc>
          <w:tcPr>
            <w:tcW w:w="1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92D050"/>
          </w:tcPr>
          <w:p w:rsidR="00536E3E" w:rsidRDefault="00536E3E" w:rsidP="00536E3E">
            <w:pPr>
              <w:jc w:val="center"/>
            </w:pPr>
            <w:r>
              <w:t>11</w:t>
            </w:r>
          </w:p>
        </w:tc>
        <w:bookmarkStart w:id="0" w:name="_GoBack"/>
        <w:bookmarkEnd w:id="0"/>
      </w:tr>
      <w:tr w:rsidR="00D54CF3" w:rsidTr="000D4414">
        <w:trPr>
          <w:trHeight w:val="755"/>
          <w:jc w:val="center"/>
        </w:trPr>
        <w:tc>
          <w:tcPr>
            <w:tcW w:w="98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D54CF3" w:rsidRPr="00CD416B" w:rsidRDefault="00D54CF3" w:rsidP="00CD416B">
            <w:pPr>
              <w:jc w:val="right"/>
              <w:rPr>
                <w:i/>
              </w:rPr>
            </w:pPr>
            <w:r w:rsidRPr="00CD416B">
              <w:rPr>
                <w:i/>
              </w:rPr>
              <w:t>Math</w:t>
            </w:r>
            <w:r w:rsidR="00CD416B">
              <w:rPr>
                <w:i/>
              </w:rPr>
              <w:t>:</w:t>
            </w:r>
            <w:r w:rsidRPr="00CD416B">
              <w:rPr>
                <w:i/>
              </w:rPr>
              <w:t xml:space="preserve"> </w:t>
            </w:r>
          </w:p>
        </w:tc>
        <w:tc>
          <w:tcPr>
            <w:tcW w:w="6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92D050"/>
          </w:tcPr>
          <w:p w:rsidR="00D54CF3" w:rsidRPr="00520F8B" w:rsidRDefault="00D54CF3" w:rsidP="002F6819">
            <w:pPr>
              <w:rPr>
                <w:sz w:val="22"/>
                <w:szCs w:val="24"/>
              </w:rPr>
            </w:pPr>
            <w:r w:rsidRPr="00520F8B">
              <w:rPr>
                <w:b/>
                <w:sz w:val="22"/>
                <w:szCs w:val="24"/>
              </w:rPr>
              <w:t>MAT</w:t>
            </w:r>
            <w:r w:rsidRPr="00520F8B">
              <w:rPr>
                <w:sz w:val="22"/>
                <w:szCs w:val="24"/>
              </w:rPr>
              <w:t xml:space="preserve"> </w:t>
            </w:r>
            <w:r w:rsidRPr="00520F8B">
              <w:rPr>
                <w:b/>
                <w:sz w:val="22"/>
                <w:szCs w:val="24"/>
              </w:rPr>
              <w:t>1302</w:t>
            </w:r>
            <w:r w:rsidRPr="00520F8B">
              <w:rPr>
                <w:sz w:val="22"/>
                <w:szCs w:val="24"/>
              </w:rPr>
              <w:t xml:space="preserve">- College Algebra </w:t>
            </w:r>
            <w:r w:rsidR="000A3AAD">
              <w:rPr>
                <w:sz w:val="22"/>
                <w:szCs w:val="24"/>
              </w:rPr>
              <w:t>– STEM MAJORS , BUA and Education</w:t>
            </w:r>
          </w:p>
          <w:p w:rsidR="00D54CF3" w:rsidRDefault="00D54CF3" w:rsidP="002F6819">
            <w:pPr>
              <w:rPr>
                <w:sz w:val="22"/>
                <w:szCs w:val="24"/>
              </w:rPr>
            </w:pPr>
            <w:r w:rsidRPr="00520F8B">
              <w:rPr>
                <w:b/>
                <w:sz w:val="22"/>
                <w:szCs w:val="24"/>
              </w:rPr>
              <w:t>MAT</w:t>
            </w:r>
            <w:r w:rsidRPr="00520F8B">
              <w:rPr>
                <w:sz w:val="22"/>
                <w:szCs w:val="24"/>
              </w:rPr>
              <w:t xml:space="preserve"> </w:t>
            </w:r>
            <w:r w:rsidRPr="00520F8B">
              <w:rPr>
                <w:b/>
                <w:sz w:val="22"/>
                <w:szCs w:val="24"/>
              </w:rPr>
              <w:t>1304</w:t>
            </w:r>
            <w:r w:rsidRPr="00520F8B">
              <w:rPr>
                <w:sz w:val="22"/>
                <w:szCs w:val="24"/>
              </w:rPr>
              <w:t xml:space="preserve"> – Math for Liberal Arts</w:t>
            </w:r>
            <w:r w:rsidR="001F62D1" w:rsidRPr="00520F8B">
              <w:rPr>
                <w:sz w:val="22"/>
                <w:szCs w:val="24"/>
              </w:rPr>
              <w:t xml:space="preserve"> (if allowed in major)</w:t>
            </w:r>
            <w:r w:rsidR="000A3AAD">
              <w:rPr>
                <w:sz w:val="22"/>
                <w:szCs w:val="24"/>
              </w:rPr>
              <w:t xml:space="preserve"> – NON-STEM – PSY, </w:t>
            </w:r>
            <w:r w:rsidR="00046041">
              <w:rPr>
                <w:sz w:val="22"/>
                <w:szCs w:val="24"/>
              </w:rPr>
              <w:t>SOC, CRJ, MUS,THA, HIS, POL, PLS</w:t>
            </w:r>
            <w:r w:rsidR="009D67AD">
              <w:rPr>
                <w:sz w:val="22"/>
                <w:szCs w:val="24"/>
              </w:rPr>
              <w:t xml:space="preserve"> </w:t>
            </w:r>
          </w:p>
          <w:p w:rsidR="00E0215F" w:rsidRPr="00E0215F" w:rsidRDefault="00E0215F" w:rsidP="002F6819">
            <w:pPr>
              <w:rPr>
                <w:b/>
                <w:sz w:val="22"/>
                <w:szCs w:val="24"/>
              </w:rPr>
            </w:pPr>
            <w:r w:rsidRPr="00E0215F">
              <w:rPr>
                <w:b/>
                <w:sz w:val="22"/>
                <w:szCs w:val="24"/>
              </w:rPr>
              <w:t>WSP 2302</w:t>
            </w:r>
          </w:p>
          <w:p w:rsidR="00D54CF3" w:rsidRDefault="001F62D1" w:rsidP="001F62D1">
            <w:r w:rsidRPr="00520F8B">
              <w:rPr>
                <w:b/>
                <w:sz w:val="22"/>
                <w:szCs w:val="24"/>
              </w:rPr>
              <w:t>A</w:t>
            </w:r>
            <w:r w:rsidR="00D54CF3" w:rsidRPr="00520F8B">
              <w:rPr>
                <w:b/>
                <w:sz w:val="22"/>
                <w:szCs w:val="24"/>
              </w:rPr>
              <w:t>ny higher level math course</w:t>
            </w:r>
          </w:p>
        </w:tc>
      </w:tr>
      <w:tr w:rsidR="00D54CF3" w:rsidTr="006B2983">
        <w:trPr>
          <w:trHeight w:val="3730"/>
          <w:jc w:val="center"/>
        </w:trPr>
        <w:tc>
          <w:tcPr>
            <w:tcW w:w="98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92D050"/>
          </w:tcPr>
          <w:p w:rsidR="00D54CF3" w:rsidRPr="00CD416B" w:rsidRDefault="00CD416B" w:rsidP="00CD416B">
            <w:pPr>
              <w:jc w:val="right"/>
              <w:rPr>
                <w:i/>
              </w:rPr>
            </w:pPr>
            <w:r>
              <w:rPr>
                <w:i/>
              </w:rPr>
              <w:t>Science:</w:t>
            </w:r>
          </w:p>
        </w:tc>
        <w:tc>
          <w:tcPr>
            <w:tcW w:w="6100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54CF3" w:rsidRPr="001F62D1" w:rsidRDefault="00F36FE5" w:rsidP="002F68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Required for Science Majors: </w:t>
            </w:r>
          </w:p>
          <w:p w:rsidR="00D54CF3" w:rsidRPr="001F62D1" w:rsidRDefault="00D54CF3" w:rsidP="002F6819">
            <w:pPr>
              <w:rPr>
                <w:sz w:val="22"/>
              </w:rPr>
            </w:pPr>
            <w:r w:rsidRPr="001F62D1">
              <w:rPr>
                <w:sz w:val="22"/>
              </w:rPr>
              <w:t xml:space="preserve">BIO </w:t>
            </w:r>
            <w:r w:rsidR="00C31402">
              <w:rPr>
                <w:sz w:val="22"/>
              </w:rPr>
              <w:t>1410</w:t>
            </w:r>
            <w:r w:rsidR="00F36FE5">
              <w:rPr>
                <w:sz w:val="22"/>
              </w:rPr>
              <w:t xml:space="preserve"> </w:t>
            </w:r>
            <w:r w:rsidR="000D5AC6">
              <w:rPr>
                <w:sz w:val="22"/>
              </w:rPr>
              <w:t xml:space="preserve">Intro to </w:t>
            </w:r>
            <w:r w:rsidR="00F36FE5">
              <w:rPr>
                <w:sz w:val="22"/>
              </w:rPr>
              <w:t>Biology</w:t>
            </w:r>
            <w:r w:rsidR="000D5AC6">
              <w:rPr>
                <w:sz w:val="22"/>
              </w:rPr>
              <w:t xml:space="preserve"> I</w:t>
            </w:r>
            <w:r w:rsidR="00F36FE5">
              <w:rPr>
                <w:sz w:val="22"/>
              </w:rPr>
              <w:t xml:space="preserve">, BIO </w:t>
            </w:r>
            <w:r w:rsidR="00FE564B">
              <w:rPr>
                <w:sz w:val="22"/>
              </w:rPr>
              <w:t>1420</w:t>
            </w:r>
            <w:r w:rsidR="000D5AC6">
              <w:rPr>
                <w:sz w:val="22"/>
              </w:rPr>
              <w:t xml:space="preserve"> Intro to Biology II</w:t>
            </w:r>
            <w:r w:rsidRPr="001F62D1">
              <w:rPr>
                <w:sz w:val="22"/>
              </w:rPr>
              <w:t xml:space="preserve">, CHE </w:t>
            </w:r>
            <w:r w:rsidR="00FE564B">
              <w:rPr>
                <w:sz w:val="22"/>
              </w:rPr>
              <w:t>1415</w:t>
            </w:r>
            <w:r w:rsidR="000D5AC6">
              <w:rPr>
                <w:sz w:val="22"/>
              </w:rPr>
              <w:t xml:space="preserve"> General Chemistry 1, </w:t>
            </w:r>
            <w:r w:rsidR="008635F3">
              <w:rPr>
                <w:sz w:val="22"/>
              </w:rPr>
              <w:t>CHE</w:t>
            </w:r>
            <w:r w:rsidRPr="001F62D1">
              <w:rPr>
                <w:sz w:val="22"/>
              </w:rPr>
              <w:t xml:space="preserve"> </w:t>
            </w:r>
            <w:r w:rsidR="00FE564B">
              <w:rPr>
                <w:sz w:val="22"/>
              </w:rPr>
              <w:t>1416</w:t>
            </w:r>
            <w:r w:rsidRPr="001F62D1">
              <w:rPr>
                <w:sz w:val="22"/>
              </w:rPr>
              <w:t xml:space="preserve"> General Chemistry 2      </w:t>
            </w:r>
          </w:p>
          <w:p w:rsidR="001F62D1" w:rsidRPr="001F62D1" w:rsidRDefault="00D54CF3" w:rsidP="002F6819">
            <w:pPr>
              <w:rPr>
                <w:b/>
                <w:sz w:val="22"/>
              </w:rPr>
            </w:pPr>
            <w:r w:rsidRPr="001F62D1">
              <w:rPr>
                <w:b/>
                <w:sz w:val="22"/>
              </w:rPr>
              <w:t>R</w:t>
            </w:r>
            <w:r w:rsidR="00F36FE5">
              <w:rPr>
                <w:b/>
                <w:sz w:val="22"/>
              </w:rPr>
              <w:t>equired</w:t>
            </w:r>
            <w:r w:rsidRPr="001F62D1">
              <w:rPr>
                <w:b/>
                <w:sz w:val="22"/>
              </w:rPr>
              <w:t xml:space="preserve"> for EXS/ATR majors: </w:t>
            </w:r>
          </w:p>
          <w:p w:rsidR="00D54CF3" w:rsidRPr="00060049" w:rsidRDefault="000A6623" w:rsidP="002F6819">
            <w:pPr>
              <w:rPr>
                <w:sz w:val="22"/>
              </w:rPr>
            </w:pPr>
            <w:r w:rsidRPr="00060049">
              <w:rPr>
                <w:sz w:val="22"/>
              </w:rPr>
              <w:t xml:space="preserve">BIO </w:t>
            </w:r>
            <w:r w:rsidR="00FE564B">
              <w:rPr>
                <w:sz w:val="22"/>
              </w:rPr>
              <w:t>2401</w:t>
            </w:r>
            <w:r w:rsidR="00D54CF3" w:rsidRPr="00060049">
              <w:rPr>
                <w:sz w:val="22"/>
              </w:rPr>
              <w:t xml:space="preserve"> Anatomy </w:t>
            </w:r>
            <w:r w:rsidR="00E575D7" w:rsidRPr="00060049">
              <w:rPr>
                <w:sz w:val="22"/>
              </w:rPr>
              <w:t>&amp;</w:t>
            </w:r>
            <w:r w:rsidR="00D54CF3" w:rsidRPr="00060049">
              <w:rPr>
                <w:sz w:val="22"/>
              </w:rPr>
              <w:t xml:space="preserve">Physiology 1, </w:t>
            </w:r>
            <w:r w:rsidRPr="00060049">
              <w:rPr>
                <w:sz w:val="22"/>
              </w:rPr>
              <w:t>BIO-</w:t>
            </w:r>
            <w:r w:rsidR="00FE564B">
              <w:rPr>
                <w:sz w:val="22"/>
              </w:rPr>
              <w:t>2402</w:t>
            </w:r>
            <w:r w:rsidR="00D54CF3" w:rsidRPr="00060049">
              <w:rPr>
                <w:sz w:val="22"/>
              </w:rPr>
              <w:t xml:space="preserve"> Anatomy </w:t>
            </w:r>
            <w:r w:rsidR="00E575D7" w:rsidRPr="00060049">
              <w:rPr>
                <w:sz w:val="22"/>
              </w:rPr>
              <w:t xml:space="preserve">&amp; </w:t>
            </w:r>
            <w:r w:rsidR="00D54CF3" w:rsidRPr="00060049">
              <w:rPr>
                <w:sz w:val="22"/>
              </w:rPr>
              <w:t xml:space="preserve">Physiology 2                       </w:t>
            </w:r>
          </w:p>
          <w:p w:rsidR="00E575D7" w:rsidRPr="001F62D1" w:rsidRDefault="00E575D7" w:rsidP="002F6819">
            <w:pPr>
              <w:rPr>
                <w:sz w:val="22"/>
              </w:rPr>
            </w:pPr>
            <w:r w:rsidRPr="001F62D1"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equired</w:t>
            </w:r>
            <w:r w:rsidRPr="001F62D1">
              <w:rPr>
                <w:b/>
                <w:sz w:val="22"/>
              </w:rPr>
              <w:t xml:space="preserve"> </w:t>
            </w:r>
            <w:r w:rsidR="00D54CF3" w:rsidRPr="001F62D1">
              <w:rPr>
                <w:b/>
                <w:sz w:val="22"/>
              </w:rPr>
              <w:t>for BIO/CHEM, and EXS Majors:</w:t>
            </w:r>
            <w:r w:rsidR="00D54CF3" w:rsidRPr="001F62D1">
              <w:rPr>
                <w:sz w:val="22"/>
              </w:rPr>
              <w:t xml:space="preserve"> </w:t>
            </w:r>
          </w:p>
          <w:p w:rsidR="00D54CF3" w:rsidRPr="001F62D1" w:rsidRDefault="00D54CF3" w:rsidP="002F6819">
            <w:pPr>
              <w:rPr>
                <w:sz w:val="22"/>
              </w:rPr>
            </w:pPr>
            <w:r w:rsidRPr="001F62D1">
              <w:rPr>
                <w:sz w:val="22"/>
              </w:rPr>
              <w:t>PHY</w:t>
            </w:r>
            <w:r w:rsidR="00F36FE5">
              <w:rPr>
                <w:sz w:val="22"/>
              </w:rPr>
              <w:t xml:space="preserve"> </w:t>
            </w:r>
            <w:r w:rsidR="00E575D7">
              <w:rPr>
                <w:sz w:val="22"/>
              </w:rPr>
              <w:t>1401 Physics 1 and PHY</w:t>
            </w:r>
            <w:r w:rsidRPr="001F62D1">
              <w:rPr>
                <w:sz w:val="22"/>
              </w:rPr>
              <w:t>1402 Physics 2</w:t>
            </w:r>
            <w:r w:rsidR="00FD516E">
              <w:rPr>
                <w:sz w:val="22"/>
              </w:rPr>
              <w:t>, (EXS) PHY 1410 Fund of Physics</w:t>
            </w:r>
            <w:r w:rsidRPr="001F62D1">
              <w:rPr>
                <w:sz w:val="22"/>
              </w:rPr>
              <w:t xml:space="preserve"> </w:t>
            </w:r>
          </w:p>
          <w:p w:rsidR="001F62D1" w:rsidRPr="001F62D1" w:rsidRDefault="00F36FE5" w:rsidP="002F6819">
            <w:pPr>
              <w:rPr>
                <w:sz w:val="22"/>
              </w:rPr>
            </w:pPr>
            <w:r>
              <w:rPr>
                <w:b/>
                <w:sz w:val="22"/>
              </w:rPr>
              <w:t>Suggested f</w:t>
            </w:r>
            <w:r w:rsidR="00D54CF3" w:rsidRPr="001F62D1">
              <w:rPr>
                <w:b/>
                <w:sz w:val="22"/>
              </w:rPr>
              <w:t>or Non-Science Majors:</w:t>
            </w:r>
            <w:r w:rsidR="00D54CF3" w:rsidRPr="001F62D1">
              <w:rPr>
                <w:sz w:val="22"/>
              </w:rPr>
              <w:t xml:space="preserve">  </w:t>
            </w:r>
          </w:p>
          <w:p w:rsidR="00F36FE5" w:rsidRDefault="00FE564B" w:rsidP="001F62D1">
            <w:pPr>
              <w:rPr>
                <w:sz w:val="22"/>
              </w:rPr>
            </w:pPr>
            <w:r>
              <w:rPr>
                <w:sz w:val="22"/>
              </w:rPr>
              <w:t>CHE 1403</w:t>
            </w:r>
            <w:r w:rsidR="00E575D7">
              <w:rPr>
                <w:sz w:val="22"/>
              </w:rPr>
              <w:t xml:space="preserve"> Nature of Physical Science,</w:t>
            </w:r>
            <w:r w:rsidR="00D54CF3" w:rsidRPr="001F62D1">
              <w:rPr>
                <w:sz w:val="22"/>
              </w:rPr>
              <w:t xml:space="preserve"> </w:t>
            </w:r>
            <w:r>
              <w:rPr>
                <w:sz w:val="22"/>
              </w:rPr>
              <w:t>CHE 1404</w:t>
            </w:r>
            <w:r w:rsidR="00D54CF3" w:rsidRPr="001F62D1">
              <w:rPr>
                <w:sz w:val="22"/>
              </w:rPr>
              <w:t xml:space="preserve"> Physical Science and the Environment,  </w:t>
            </w:r>
            <w:r>
              <w:rPr>
                <w:sz w:val="22"/>
              </w:rPr>
              <w:t xml:space="preserve">BIO </w:t>
            </w:r>
            <w:r w:rsidR="00F36FE5">
              <w:rPr>
                <w:sz w:val="22"/>
              </w:rPr>
              <w:t xml:space="preserve">1406 Contemporary Biology, </w:t>
            </w:r>
            <w:r>
              <w:rPr>
                <w:sz w:val="22"/>
              </w:rPr>
              <w:t>BIO</w:t>
            </w:r>
            <w:r w:rsidR="00F36FE5">
              <w:rPr>
                <w:sz w:val="22"/>
              </w:rPr>
              <w:t xml:space="preserve"> </w:t>
            </w:r>
            <w:r w:rsidR="00D54CF3" w:rsidRPr="001F62D1">
              <w:rPr>
                <w:sz w:val="22"/>
              </w:rPr>
              <w:t xml:space="preserve">1408 Plants and Human Affairs, </w:t>
            </w:r>
            <w:r>
              <w:rPr>
                <w:sz w:val="22"/>
              </w:rPr>
              <w:t>BIO 1413</w:t>
            </w:r>
            <w:r w:rsidR="00F36FE5">
              <w:rPr>
                <w:sz w:val="22"/>
              </w:rPr>
              <w:t xml:space="preserve"> Local Spring Flora</w:t>
            </w:r>
            <w:r w:rsidR="00D54CF3" w:rsidRPr="001F62D1">
              <w:rPr>
                <w:sz w:val="22"/>
              </w:rPr>
              <w:t>,</w:t>
            </w:r>
            <w:r w:rsidR="00F36FE5">
              <w:rPr>
                <w:sz w:val="22"/>
              </w:rPr>
              <w:t xml:space="preserve"> </w:t>
            </w:r>
            <w:r>
              <w:rPr>
                <w:sz w:val="22"/>
              </w:rPr>
              <w:t>BIO 1415</w:t>
            </w:r>
            <w:r w:rsidR="00F36FE5">
              <w:rPr>
                <w:sz w:val="22"/>
              </w:rPr>
              <w:t xml:space="preserve"> Exploratory Human Biology, </w:t>
            </w:r>
            <w:r w:rsidR="00D54CF3" w:rsidRPr="001F62D1">
              <w:rPr>
                <w:sz w:val="22"/>
              </w:rPr>
              <w:t xml:space="preserve"> </w:t>
            </w:r>
            <w:r>
              <w:rPr>
                <w:sz w:val="22"/>
              </w:rPr>
              <w:t>BIO</w:t>
            </w:r>
            <w:r w:rsidR="00F36FE5">
              <w:rPr>
                <w:sz w:val="22"/>
              </w:rPr>
              <w:t xml:space="preserve"> </w:t>
            </w:r>
            <w:r w:rsidR="00D54CF3" w:rsidRPr="001F62D1">
              <w:rPr>
                <w:sz w:val="22"/>
              </w:rPr>
              <w:t xml:space="preserve">1414 Cats, Chromosomes and Codons, </w:t>
            </w:r>
            <w:r>
              <w:rPr>
                <w:sz w:val="22"/>
              </w:rPr>
              <w:t xml:space="preserve">CHE 1405 </w:t>
            </w:r>
            <w:r w:rsidR="00D54CF3" w:rsidRPr="001F62D1">
              <w:rPr>
                <w:sz w:val="22"/>
              </w:rPr>
              <w:t xml:space="preserve">Forensics 1, </w:t>
            </w:r>
            <w:r>
              <w:rPr>
                <w:sz w:val="22"/>
              </w:rPr>
              <w:t xml:space="preserve">BIO 1409 Cracking the Code: A users guide to Human Genetics, </w:t>
            </w:r>
          </w:p>
          <w:p w:rsidR="00D54CF3" w:rsidRDefault="00956397" w:rsidP="00956397">
            <w:r>
              <w:rPr>
                <w:sz w:val="22"/>
              </w:rPr>
              <w:t>NSC 1499 Special Topics in Astronomy</w:t>
            </w:r>
            <w:r w:rsidR="00E0215F">
              <w:rPr>
                <w:sz w:val="22"/>
              </w:rPr>
              <w:t>, WSP 2406</w:t>
            </w:r>
          </w:p>
        </w:tc>
      </w:tr>
      <w:tr w:rsidR="00536E3E" w:rsidTr="00A7198F">
        <w:trPr>
          <w:trHeight w:val="327"/>
          <w:jc w:val="center"/>
        </w:trPr>
        <w:tc>
          <w:tcPr>
            <w:tcW w:w="53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F2D56" w:rsidRPr="000F2D56" w:rsidRDefault="00536E3E" w:rsidP="002F6819">
            <w:pPr>
              <w:rPr>
                <w:b/>
                <w:sz w:val="22"/>
              </w:rPr>
            </w:pPr>
            <w:r w:rsidRPr="00CD416B">
              <w:rPr>
                <w:b/>
                <w:sz w:val="28"/>
              </w:rPr>
              <w:t xml:space="preserve">Social Literacy – </w:t>
            </w:r>
            <w:r w:rsidR="000F2D56">
              <w:rPr>
                <w:b/>
                <w:sz w:val="22"/>
              </w:rPr>
              <w:t>11 hours required</w:t>
            </w:r>
          </w:p>
        </w:tc>
        <w:tc>
          <w:tcPr>
            <w:tcW w:w="1744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536E3E" w:rsidRPr="007C1FF1" w:rsidRDefault="00536E3E" w:rsidP="002F6819">
            <w:pPr>
              <w:jc w:val="center"/>
              <w:rPr>
                <w:b/>
                <w:sz w:val="20"/>
              </w:rPr>
            </w:pPr>
            <w:r w:rsidRPr="007C1FF1">
              <w:rPr>
                <w:b/>
                <w:sz w:val="20"/>
              </w:rPr>
              <w:t>Hours Required</w:t>
            </w:r>
          </w:p>
        </w:tc>
      </w:tr>
      <w:tr w:rsidR="00536E3E" w:rsidTr="000D4414">
        <w:trPr>
          <w:jc w:val="center"/>
        </w:trPr>
        <w:tc>
          <w:tcPr>
            <w:tcW w:w="534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536E3E" w:rsidRPr="001F62D1" w:rsidRDefault="00536E3E" w:rsidP="002F6819">
            <w:pPr>
              <w:rPr>
                <w:szCs w:val="24"/>
              </w:rPr>
            </w:pPr>
            <w:r w:rsidRPr="00CD416B">
              <w:rPr>
                <w:b/>
                <w:sz w:val="22"/>
                <w:szCs w:val="24"/>
              </w:rPr>
              <w:t xml:space="preserve">EXS 1220 </w:t>
            </w:r>
            <w:r w:rsidRPr="00CD416B">
              <w:rPr>
                <w:sz w:val="22"/>
                <w:szCs w:val="24"/>
              </w:rPr>
              <w:t xml:space="preserve"> Basic Concepts of Health &amp; Wellness</w:t>
            </w:r>
          </w:p>
        </w:tc>
        <w:tc>
          <w:tcPr>
            <w:tcW w:w="174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536E3E" w:rsidRDefault="00536E3E" w:rsidP="00536E3E">
            <w:pPr>
              <w:jc w:val="center"/>
            </w:pPr>
            <w:r w:rsidRPr="00CD416B">
              <w:rPr>
                <w:sz w:val="22"/>
              </w:rPr>
              <w:t>2</w:t>
            </w:r>
          </w:p>
        </w:tc>
      </w:tr>
      <w:tr w:rsidR="00536E3E" w:rsidTr="000D4414">
        <w:trPr>
          <w:trHeight w:val="251"/>
          <w:jc w:val="center"/>
        </w:trPr>
        <w:tc>
          <w:tcPr>
            <w:tcW w:w="98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536E3E" w:rsidRPr="001F62D1" w:rsidRDefault="00536E3E" w:rsidP="00FD4C01">
            <w:pPr>
              <w:jc w:val="right"/>
              <w:rPr>
                <w:i/>
              </w:rPr>
            </w:pPr>
            <w:r w:rsidRPr="00CD416B">
              <w:rPr>
                <w:i/>
              </w:rPr>
              <w:t xml:space="preserve">Select </w:t>
            </w:r>
            <w:r>
              <w:rPr>
                <w:i/>
              </w:rPr>
              <w:t>three c</w:t>
            </w:r>
            <w:r w:rsidRPr="00CD416B">
              <w:rPr>
                <w:i/>
              </w:rPr>
              <w:t>ourses</w:t>
            </w:r>
            <w:r>
              <w:rPr>
                <w:i/>
              </w:rPr>
              <w:t xml:space="preserve"> from at least two different academic areas</w:t>
            </w:r>
            <w:r w:rsidRPr="001F62D1">
              <w:rPr>
                <w:i/>
              </w:rPr>
              <w:t xml:space="preserve">: 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536E3E" w:rsidRDefault="00536E3E" w:rsidP="001F62D1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>BUA 1301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Introduction to Business</w:t>
            </w:r>
            <w:r w:rsidRPr="001F62D1">
              <w:rPr>
                <w:sz w:val="22"/>
              </w:rPr>
              <w:t xml:space="preserve"> </w:t>
            </w:r>
          </w:p>
          <w:p w:rsidR="00536E3E" w:rsidRDefault="00536E3E" w:rsidP="001F62D1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>ECO 2305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Principles of  Economics</w:t>
            </w:r>
            <w:r w:rsidRPr="001F62D1">
              <w:rPr>
                <w:sz w:val="22"/>
              </w:rPr>
              <w:t xml:space="preserve"> </w:t>
            </w:r>
          </w:p>
          <w:p w:rsidR="00536E3E" w:rsidRDefault="00536E3E" w:rsidP="008635F3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>FIN 1325</w:t>
            </w:r>
            <w:r w:rsidRPr="001F62D1">
              <w:rPr>
                <w:sz w:val="22"/>
              </w:rPr>
              <w:t xml:space="preserve"> Personal Finance </w:t>
            </w:r>
          </w:p>
          <w:p w:rsidR="00536E3E" w:rsidRDefault="00536E3E" w:rsidP="008635F3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>GEG 2304</w:t>
            </w:r>
            <w:r w:rsidRPr="001F62D1">
              <w:rPr>
                <w:sz w:val="22"/>
              </w:rPr>
              <w:t xml:space="preserve"> World Geography </w:t>
            </w:r>
          </w:p>
          <w:p w:rsidR="00536E3E" w:rsidRDefault="00536E3E" w:rsidP="008635F3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>GEG 2305</w:t>
            </w:r>
            <w:r w:rsidRPr="001F62D1">
              <w:rPr>
                <w:sz w:val="22"/>
              </w:rPr>
              <w:t xml:space="preserve"> Human Geography</w:t>
            </w:r>
          </w:p>
          <w:p w:rsidR="00536E3E" w:rsidRDefault="00536E3E" w:rsidP="008635F3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>IST 2300</w:t>
            </w:r>
            <w:r>
              <w:rPr>
                <w:sz w:val="22"/>
              </w:rPr>
              <w:t xml:space="preserve"> </w:t>
            </w:r>
            <w:r w:rsidRPr="001F62D1">
              <w:rPr>
                <w:sz w:val="22"/>
              </w:rPr>
              <w:t xml:space="preserve">International Studies </w:t>
            </w:r>
          </w:p>
          <w:p w:rsidR="00536E3E" w:rsidRDefault="00536E3E" w:rsidP="001F62D1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>POL 2311</w:t>
            </w:r>
            <w:r>
              <w:rPr>
                <w:sz w:val="22"/>
              </w:rPr>
              <w:t xml:space="preserve"> American Government</w:t>
            </w:r>
          </w:p>
          <w:p w:rsidR="00536E3E" w:rsidRDefault="00536E3E" w:rsidP="001F62D1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>PSY 1301</w:t>
            </w:r>
            <w:r>
              <w:rPr>
                <w:sz w:val="22"/>
              </w:rPr>
              <w:t xml:space="preserve"> General Psychology</w:t>
            </w:r>
            <w:r w:rsidRPr="001F62D1">
              <w:rPr>
                <w:sz w:val="22"/>
              </w:rPr>
              <w:t xml:space="preserve"> </w:t>
            </w:r>
          </w:p>
          <w:p w:rsidR="00536E3E" w:rsidRDefault="00536E3E" w:rsidP="001F62D1">
            <w:pPr>
              <w:rPr>
                <w:b/>
                <w:sz w:val="22"/>
              </w:rPr>
            </w:pPr>
            <w:r w:rsidRPr="00CD416B">
              <w:rPr>
                <w:b/>
                <w:sz w:val="22"/>
              </w:rPr>
              <w:t>PSY 2342</w:t>
            </w:r>
            <w:r>
              <w:rPr>
                <w:sz w:val="22"/>
              </w:rPr>
              <w:t xml:space="preserve"> Psychology of Everyday Life</w:t>
            </w:r>
            <w:r w:rsidRPr="00CD416B">
              <w:rPr>
                <w:b/>
                <w:sz w:val="22"/>
              </w:rPr>
              <w:t xml:space="preserve"> </w:t>
            </w:r>
          </w:p>
          <w:p w:rsidR="00536E3E" w:rsidRDefault="00536E3E" w:rsidP="001F62D1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 xml:space="preserve">SOC 1302 </w:t>
            </w:r>
            <w:r>
              <w:rPr>
                <w:sz w:val="22"/>
              </w:rPr>
              <w:t>Cultural Anthropology</w:t>
            </w:r>
          </w:p>
          <w:p w:rsidR="00536E3E" w:rsidRDefault="00536E3E" w:rsidP="001F62D1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>SOC 2301</w:t>
            </w:r>
            <w:r>
              <w:rPr>
                <w:sz w:val="22"/>
              </w:rPr>
              <w:t xml:space="preserve"> Introduction to Sociology</w:t>
            </w:r>
          </w:p>
          <w:p w:rsidR="00536E3E" w:rsidRDefault="00536E3E" w:rsidP="001F62D1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>SOC 2302</w:t>
            </w:r>
            <w:r>
              <w:rPr>
                <w:sz w:val="22"/>
              </w:rPr>
              <w:t xml:space="preserve"> Social Problems</w:t>
            </w:r>
          </w:p>
          <w:p w:rsidR="00536E3E" w:rsidRDefault="00536E3E" w:rsidP="001F62D1">
            <w:pPr>
              <w:rPr>
                <w:sz w:val="22"/>
              </w:rPr>
            </w:pPr>
            <w:r w:rsidRPr="00CD416B">
              <w:rPr>
                <w:b/>
                <w:sz w:val="22"/>
              </w:rPr>
              <w:t>SOC 2390</w:t>
            </w:r>
            <w:r>
              <w:rPr>
                <w:sz w:val="22"/>
              </w:rPr>
              <w:t xml:space="preserve"> Minority Groups</w:t>
            </w:r>
            <w:r w:rsidRPr="001F62D1">
              <w:rPr>
                <w:sz w:val="22"/>
              </w:rPr>
              <w:t xml:space="preserve"> </w:t>
            </w:r>
          </w:p>
          <w:p w:rsidR="000F2D56" w:rsidRPr="000F2D56" w:rsidRDefault="000F2D56" w:rsidP="001F62D1">
            <w:pPr>
              <w:rPr>
                <w:b/>
                <w:sz w:val="22"/>
              </w:rPr>
            </w:pPr>
            <w:r w:rsidRPr="000F2D56">
              <w:rPr>
                <w:b/>
                <w:sz w:val="22"/>
              </w:rPr>
              <w:t>WSP 2304</w:t>
            </w:r>
          </w:p>
        </w:tc>
        <w:tc>
          <w:tcPr>
            <w:tcW w:w="174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536E3E" w:rsidRDefault="00536E3E" w:rsidP="00536E3E">
            <w:pPr>
              <w:jc w:val="center"/>
            </w:pPr>
            <w:r w:rsidRPr="00CD416B">
              <w:rPr>
                <w:sz w:val="22"/>
              </w:rPr>
              <w:t>9</w:t>
            </w:r>
          </w:p>
        </w:tc>
      </w:tr>
      <w:tr w:rsidR="001F62D1" w:rsidTr="0013424C">
        <w:trPr>
          <w:trHeight w:val="251"/>
          <w:jc w:val="center"/>
        </w:trPr>
        <w:tc>
          <w:tcPr>
            <w:tcW w:w="53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1F62D1" w:rsidRPr="00FD4C01" w:rsidRDefault="00520F8B" w:rsidP="00520F8B">
            <w:pPr>
              <w:jc w:val="right"/>
              <w:rPr>
                <w:b/>
                <w:sz w:val="22"/>
              </w:rPr>
            </w:pPr>
            <w:r w:rsidRPr="00FD4C01">
              <w:rPr>
                <w:b/>
                <w:sz w:val="22"/>
              </w:rPr>
              <w:t xml:space="preserve">Total </w:t>
            </w:r>
            <w:r w:rsidR="00DA3A2D">
              <w:rPr>
                <w:b/>
                <w:sz w:val="22"/>
              </w:rPr>
              <w:t xml:space="preserve">GEC </w:t>
            </w:r>
            <w:r w:rsidRPr="00FD4C01">
              <w:rPr>
                <w:b/>
                <w:sz w:val="22"/>
              </w:rPr>
              <w:t>Hours: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1F62D1" w:rsidRPr="00FD4C01" w:rsidRDefault="00C46302" w:rsidP="00536E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520F8B" w:rsidRPr="00FD4C01">
              <w:rPr>
                <w:sz w:val="22"/>
              </w:rPr>
              <w:t>-46</w:t>
            </w:r>
          </w:p>
        </w:tc>
        <w:tc>
          <w:tcPr>
            <w:tcW w:w="9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F62D1" w:rsidRDefault="001F62D1" w:rsidP="00536E3E">
            <w:pPr>
              <w:jc w:val="center"/>
            </w:pPr>
          </w:p>
        </w:tc>
      </w:tr>
    </w:tbl>
    <w:p w:rsidR="000E6A77" w:rsidRDefault="000E6A77" w:rsidP="000E6A77"/>
    <w:p w:rsidR="000D0A3A" w:rsidRPr="003D3084" w:rsidRDefault="000D0A3A" w:rsidP="007B769F">
      <w:pPr>
        <w:spacing w:after="0"/>
        <w:rPr>
          <w:b/>
        </w:rPr>
      </w:pPr>
    </w:p>
    <w:sectPr w:rsidR="000D0A3A" w:rsidRPr="003D3084" w:rsidSect="00FD4C01">
      <w:headerReference w:type="default" r:id="rId7"/>
      <w:type w:val="continuous"/>
      <w:pgSz w:w="15840" w:h="12240" w:orient="landscape"/>
      <w:pgMar w:top="720" w:right="288" w:bottom="144" w:left="288" w:header="288" w:footer="28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36" w:rsidRDefault="00867836" w:rsidP="00520F8B">
      <w:pPr>
        <w:spacing w:after="0" w:line="240" w:lineRule="auto"/>
      </w:pPr>
      <w:r>
        <w:separator/>
      </w:r>
    </w:p>
  </w:endnote>
  <w:endnote w:type="continuationSeparator" w:id="0">
    <w:p w:rsidR="00867836" w:rsidRDefault="00867836" w:rsidP="0052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36" w:rsidRDefault="00867836" w:rsidP="00520F8B">
      <w:pPr>
        <w:spacing w:after="0" w:line="240" w:lineRule="auto"/>
      </w:pPr>
      <w:r>
        <w:separator/>
      </w:r>
    </w:p>
  </w:footnote>
  <w:footnote w:type="continuationSeparator" w:id="0">
    <w:p w:rsidR="00867836" w:rsidRDefault="00867836" w:rsidP="0052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8B" w:rsidRDefault="00520F8B" w:rsidP="002975A9">
    <w:pPr>
      <w:spacing w:after="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84"/>
    <w:rsid w:val="00046041"/>
    <w:rsid w:val="00060049"/>
    <w:rsid w:val="00085A86"/>
    <w:rsid w:val="000A3AAD"/>
    <w:rsid w:val="000A6623"/>
    <w:rsid w:val="000D0A3A"/>
    <w:rsid w:val="000D4414"/>
    <w:rsid w:val="000D5AC6"/>
    <w:rsid w:val="000E6A77"/>
    <w:rsid w:val="000F2D56"/>
    <w:rsid w:val="0013424C"/>
    <w:rsid w:val="001F62D1"/>
    <w:rsid w:val="00265C1B"/>
    <w:rsid w:val="002975A9"/>
    <w:rsid w:val="00306A3C"/>
    <w:rsid w:val="00316AAB"/>
    <w:rsid w:val="003A4959"/>
    <w:rsid w:val="003C3208"/>
    <w:rsid w:val="003C7716"/>
    <w:rsid w:val="003D3084"/>
    <w:rsid w:val="003E10A1"/>
    <w:rsid w:val="003F20BF"/>
    <w:rsid w:val="00470D84"/>
    <w:rsid w:val="004C6971"/>
    <w:rsid w:val="004E1CBC"/>
    <w:rsid w:val="00520F8B"/>
    <w:rsid w:val="0052350A"/>
    <w:rsid w:val="00536E3E"/>
    <w:rsid w:val="005529CC"/>
    <w:rsid w:val="005C3159"/>
    <w:rsid w:val="005E3DCF"/>
    <w:rsid w:val="005E4118"/>
    <w:rsid w:val="006B2983"/>
    <w:rsid w:val="006B325E"/>
    <w:rsid w:val="007017FF"/>
    <w:rsid w:val="00710B38"/>
    <w:rsid w:val="007134A2"/>
    <w:rsid w:val="00727313"/>
    <w:rsid w:val="007421F7"/>
    <w:rsid w:val="0075057D"/>
    <w:rsid w:val="0076059E"/>
    <w:rsid w:val="007B769F"/>
    <w:rsid w:val="007C1FF1"/>
    <w:rsid w:val="00861AA8"/>
    <w:rsid w:val="008635F3"/>
    <w:rsid w:val="00867836"/>
    <w:rsid w:val="008A6409"/>
    <w:rsid w:val="00900577"/>
    <w:rsid w:val="00914899"/>
    <w:rsid w:val="00931A64"/>
    <w:rsid w:val="00956397"/>
    <w:rsid w:val="009A060E"/>
    <w:rsid w:val="009C7796"/>
    <w:rsid w:val="009D67AD"/>
    <w:rsid w:val="00A4507B"/>
    <w:rsid w:val="00A7198F"/>
    <w:rsid w:val="00B97349"/>
    <w:rsid w:val="00C31402"/>
    <w:rsid w:val="00C46302"/>
    <w:rsid w:val="00C72576"/>
    <w:rsid w:val="00CD21B9"/>
    <w:rsid w:val="00CD416B"/>
    <w:rsid w:val="00CD537B"/>
    <w:rsid w:val="00D50A45"/>
    <w:rsid w:val="00D54CF3"/>
    <w:rsid w:val="00D5528F"/>
    <w:rsid w:val="00D77CAC"/>
    <w:rsid w:val="00DA3A2D"/>
    <w:rsid w:val="00E0215F"/>
    <w:rsid w:val="00E03342"/>
    <w:rsid w:val="00E575D7"/>
    <w:rsid w:val="00E61C95"/>
    <w:rsid w:val="00F36FE5"/>
    <w:rsid w:val="00F56724"/>
    <w:rsid w:val="00FD4C01"/>
    <w:rsid w:val="00FD516E"/>
    <w:rsid w:val="00FE564B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0E9E"/>
  <w15:docId w15:val="{3C56368C-A20F-4663-BD82-CC670A32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8B"/>
  </w:style>
  <w:style w:type="paragraph" w:styleId="Footer">
    <w:name w:val="footer"/>
    <w:basedOn w:val="Normal"/>
    <w:link w:val="FooterChar"/>
    <w:uiPriority w:val="99"/>
    <w:unhideWhenUsed/>
    <w:rsid w:val="0052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8B"/>
  </w:style>
  <w:style w:type="paragraph" w:styleId="BalloonText">
    <w:name w:val="Balloon Text"/>
    <w:basedOn w:val="Normal"/>
    <w:link w:val="BalloonTextChar"/>
    <w:uiPriority w:val="99"/>
    <w:semiHidden/>
    <w:unhideWhenUsed/>
    <w:rsid w:val="0052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3DBB-BF99-4C8B-9704-89DD47D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L. Anderson</dc:creator>
  <cp:lastModifiedBy>Kelly L. Anderson</cp:lastModifiedBy>
  <cp:revision>2</cp:revision>
  <cp:lastPrinted>2018-04-25T17:39:00Z</cp:lastPrinted>
  <dcterms:created xsi:type="dcterms:W3CDTF">2018-04-25T17:43:00Z</dcterms:created>
  <dcterms:modified xsi:type="dcterms:W3CDTF">2018-04-25T17:43:00Z</dcterms:modified>
</cp:coreProperties>
</file>